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hint="default" w:ascii="方正小标宋_GBK" w:hAnsi="方正小标宋_GBK" w:eastAsia="方正小标宋_GBK" w:cs="方正小标宋_GBK"/>
          <w:sz w:val="36"/>
          <w:szCs w:val="36"/>
          <w:shd w:val="clear" w:color="auto" w:fill="FFFFFF"/>
        </w:rPr>
      </w:pPr>
      <w:bookmarkStart w:id="0" w:name="_GoBack"/>
      <w:bookmarkEnd w:id="0"/>
      <w:r>
        <w:rPr>
          <w:rFonts w:ascii="方正小标宋_GBK" w:hAnsi="方正小标宋_GBK" w:eastAsia="方正小标宋_GBK" w:cs="方正小标宋_GBK"/>
          <w:sz w:val="36"/>
          <w:szCs w:val="36"/>
        </w:rPr>
        <w:t>重庆市忠县洋渡镇综合行政执法大队</w:t>
      </w: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1、宣传贯彻党和国家、省、市、县人民政府的方针、政策和有关城市管理的法律、法规、规章。</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2、行使辖区内城乡环境综合整治、市容环境卫生、市政管理、绿化管理、城区和农村规划管理、无证商贩、车辆违规停车、商店占道经营等的行政处罚权。</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3、负责处理辖区内重大行政违法案件和县政府指定查处的行政违法案件，完成辖区内重大、临时、突发事件的执法工作和重大保障执法任务。</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4、服从命令，听从指挥，遵守纪律，尽职尽责，严格行政执法、文明执法、公正廉洁、认真履行岗位职责。</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5、建立完善的上报、审批、备案制度，及时发现并上报日常执法工作中重大问题。</w:t>
      </w:r>
    </w:p>
    <w:p>
      <w:pPr>
        <w:pStyle w:val="6"/>
        <w:shd w:val="clear" w:color="auto" w:fill="FFFFFF"/>
        <w:ind w:firstLine="42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6、认真完成上级和党委、政府下达的目标任务，做好群众来信来访的回复工作，接受群众的现场投诉和监督。</w:t>
      </w:r>
    </w:p>
    <w:p>
      <w:pPr>
        <w:pStyle w:val="6"/>
        <w:shd w:val="clear" w:color="auto" w:fill="FFFFFF"/>
        <w:ind w:firstLine="420"/>
        <w:rPr>
          <w:rFonts w:hint="default" w:ascii="楷体" w:hAnsi="楷体" w:eastAsia="楷体" w:cs="楷体"/>
          <w:sz w:val="32"/>
          <w:szCs w:val="32"/>
        </w:rPr>
      </w:pPr>
      <w:r>
        <w:rPr>
          <w:rStyle w:val="10"/>
          <w:rFonts w:ascii="楷体" w:hAnsi="楷体" w:eastAsia="楷体" w:cs="楷体"/>
          <w:sz w:val="32"/>
          <w:szCs w:val="32"/>
          <w:shd w:val="clear" w:color="auto" w:fill="FFFFFF"/>
        </w:rPr>
        <w:t>（二）机构设置</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本单位无内设机构 。</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二、单位决算情况说明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（一）收入支出决算总体情况说明。</w:t>
      </w:r>
    </w:p>
    <w:p>
      <w:pPr>
        <w:pStyle w:val="6"/>
        <w:shd w:val="clear" w:color="auto" w:fill="FFFFFF"/>
        <w:ind w:firstLine="643" w:firstLineChars="200"/>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2023年度收入总计77.09万元，支出总计</w:t>
      </w:r>
      <w:r>
        <w:rPr>
          <w:rFonts w:ascii="方正仿宋_GBK" w:hAnsi="方正仿宋_GBK" w:eastAsia="方正仿宋_GBK" w:cs="方正仿宋_GBK"/>
          <w:sz w:val="32"/>
          <w:szCs w:val="32"/>
        </w:rPr>
        <w:t>77.09</w:t>
      </w:r>
      <w:r>
        <w:rPr>
          <w:rFonts w:ascii="方正仿宋_GBK" w:hAnsi="方正仿宋_GBK" w:eastAsia="方正仿宋_GBK" w:cs="方正仿宋_GBK"/>
          <w:sz w:val="32"/>
          <w:szCs w:val="32"/>
          <w:shd w:val="clear" w:color="auto" w:fill="FFFFFF"/>
        </w:rPr>
        <w:t>万元。收支较上年决算数增加31.96万元，增长70.82%，主要原因是</w:t>
      </w:r>
      <w:r>
        <w:rPr>
          <w:rFonts w:hint="eastAsia" w:ascii="方正仿宋_GBK" w:hAnsi="方正仿宋_GBK" w:eastAsia="方正仿宋_GBK" w:cs="方正仿宋_GBK"/>
          <w:sz w:val="32"/>
          <w:szCs w:val="32"/>
          <w:shd w:val="clear" w:color="auto" w:fill="FFFFFF"/>
          <w:lang w:eastAsia="zh-CN"/>
        </w:rPr>
        <w:t>公用经费</w:t>
      </w:r>
      <w:r>
        <w:rPr>
          <w:rFonts w:hint="default" w:ascii="Times New Roman" w:hAnsi="Times New Roman" w:eastAsia="方正仿宋_GBK" w:cs="Times New Roman"/>
          <w:sz w:val="32"/>
          <w:szCs w:val="32"/>
          <w:lang w:eastAsia="zh-CN"/>
        </w:rPr>
        <w:t>增加</w:t>
      </w:r>
      <w:r>
        <w:rPr>
          <w:rFonts w:hint="eastAsia" w:ascii="Times New Roman" w:hAnsi="Times New Roman" w:eastAsia="方正仿宋_GBK" w:cs="Times New Roman"/>
          <w:sz w:val="32"/>
          <w:szCs w:val="32"/>
          <w:lang w:eastAsia="zh-CN"/>
        </w:rPr>
        <w:t>导致</w:t>
      </w:r>
      <w:r>
        <w:rPr>
          <w:rFonts w:ascii="方正仿宋_GBK" w:hAnsi="方正仿宋_GBK" w:eastAsia="方正仿宋_GBK" w:cs="方正仿宋_GBK"/>
          <w:sz w:val="32"/>
          <w:szCs w:val="32"/>
          <w:shd w:val="clear" w:color="auto" w:fill="FFFFFF"/>
        </w:rPr>
        <w:t>收支较上年决算数增加</w:t>
      </w:r>
      <w:r>
        <w:rPr>
          <w:rFonts w:hint="eastAsia" w:ascii="方正仿宋_GBK" w:hAnsi="方正仿宋_GBK" w:eastAsia="方正仿宋_GBK" w:cs="方正仿宋_GBK"/>
          <w:sz w:val="32"/>
          <w:szCs w:val="32"/>
          <w:shd w:val="clear" w:color="auto" w:fill="FFFFFF"/>
          <w:lang w:eastAsia="zh-CN"/>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2023年度收入合计77.09万元，较上年决算数增加31.96万元，增长70.82%，主要原因是</w:t>
      </w:r>
      <w:r>
        <w:rPr>
          <w:rFonts w:hint="eastAsia" w:ascii="方正仿宋_GBK" w:hAnsi="方正仿宋_GBK" w:eastAsia="方正仿宋_GBK" w:cs="方正仿宋_GBK"/>
          <w:sz w:val="32"/>
          <w:szCs w:val="32"/>
          <w:shd w:val="clear" w:color="auto" w:fill="FFFFFF"/>
          <w:lang w:eastAsia="zh-CN"/>
        </w:rPr>
        <w:t>公用经费</w:t>
      </w:r>
      <w:r>
        <w:rPr>
          <w:rFonts w:hint="default" w:ascii="Times New Roman" w:hAnsi="Times New Roman" w:eastAsia="方正仿宋_GBK" w:cs="Times New Roman"/>
          <w:sz w:val="32"/>
          <w:szCs w:val="32"/>
          <w:lang w:eastAsia="zh-CN"/>
        </w:rPr>
        <w:t>增加</w:t>
      </w:r>
      <w:r>
        <w:rPr>
          <w:rFonts w:hint="eastAsia" w:ascii="Times New Roman" w:hAnsi="Times New Roman" w:eastAsia="方正仿宋_GBK" w:cs="Times New Roman"/>
          <w:sz w:val="32"/>
          <w:szCs w:val="32"/>
          <w:lang w:eastAsia="zh-CN"/>
        </w:rPr>
        <w:t>导致</w:t>
      </w:r>
      <w:r>
        <w:rPr>
          <w:rFonts w:ascii="方正仿宋_GBK" w:hAnsi="方正仿宋_GBK" w:eastAsia="方正仿宋_GBK" w:cs="方正仿宋_GBK"/>
          <w:sz w:val="32"/>
          <w:szCs w:val="32"/>
          <w:shd w:val="clear" w:color="auto" w:fill="FFFFFF"/>
        </w:rPr>
        <w:t>收入较上年决算数增加</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77.09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%；事业收入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万元，占0.00%；经营收入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万元，占0.00%；其他收入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77.09</w:t>
      </w:r>
      <w:r>
        <w:rPr>
          <w:rFonts w:ascii="方正仿宋_GBK" w:hAnsi="方正仿宋_GBK" w:eastAsia="方正仿宋_GBK" w:cs="方正仿宋_GBK"/>
          <w:sz w:val="32"/>
          <w:szCs w:val="32"/>
          <w:shd w:val="clear" w:color="auto" w:fill="FFFFFF"/>
        </w:rPr>
        <w:t>万元，较上年决算数增加31.96万元，增长70.82%，主要原因是</w:t>
      </w:r>
      <w:r>
        <w:rPr>
          <w:rFonts w:hint="eastAsia" w:ascii="方正仿宋_GBK" w:hAnsi="方正仿宋_GBK" w:eastAsia="方正仿宋_GBK" w:cs="方正仿宋_GBK"/>
          <w:sz w:val="32"/>
          <w:szCs w:val="32"/>
          <w:shd w:val="clear" w:color="auto" w:fill="FFFFFF"/>
          <w:lang w:eastAsia="zh-CN"/>
        </w:rPr>
        <w:t>公用经费</w:t>
      </w:r>
      <w:r>
        <w:rPr>
          <w:rFonts w:hint="default" w:ascii="Times New Roman" w:hAnsi="Times New Roman" w:eastAsia="方正仿宋_GBK" w:cs="Times New Roman"/>
          <w:sz w:val="32"/>
          <w:szCs w:val="32"/>
          <w:lang w:eastAsia="zh-CN"/>
        </w:rPr>
        <w:t>增加</w:t>
      </w:r>
      <w:r>
        <w:rPr>
          <w:rFonts w:hint="eastAsia" w:ascii="Times New Roman" w:hAnsi="Times New Roman" w:eastAsia="方正仿宋_GBK" w:cs="Times New Roman"/>
          <w:sz w:val="32"/>
          <w:szCs w:val="32"/>
          <w:lang w:eastAsia="zh-CN"/>
        </w:rPr>
        <w:t>导致</w:t>
      </w:r>
      <w:r>
        <w:rPr>
          <w:rFonts w:ascii="方正仿宋_GBK" w:hAnsi="方正仿宋_GBK" w:eastAsia="方正仿宋_GBK" w:cs="方正仿宋_GBK"/>
          <w:sz w:val="32"/>
          <w:szCs w:val="32"/>
          <w:shd w:val="clear" w:color="auto" w:fill="FFFFFF"/>
        </w:rPr>
        <w:t>支出较上年决算数增加</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77.09</w:t>
      </w:r>
      <w:r>
        <w:rPr>
          <w:rFonts w:ascii="方正仿宋_GBK" w:hAnsi="方正仿宋_GBK" w:eastAsia="方正仿宋_GBK" w:cs="方正仿宋_GBK"/>
          <w:sz w:val="32"/>
          <w:szCs w:val="32"/>
          <w:shd w:val="clear" w:color="auto" w:fill="FFFFFF"/>
        </w:rPr>
        <w:t>万元，占100.00%；项目支出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万元，占0.00%；经营支出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default" w:ascii="Times New Roman" w:hAnsi="Times New Roman" w:eastAsia="方正仿宋_GBK" w:cs="Times New Roman"/>
          <w:sz w:val="32"/>
          <w:szCs w:val="32"/>
          <w:lang w:eastAsia="zh-CN"/>
        </w:rPr>
        <w:t>本单位无结转结余</w:t>
      </w:r>
      <w:r>
        <w:rPr>
          <w:rFonts w:hint="default" w:ascii="Times New Roman" w:hAnsi="Times New Roman" w:eastAsia="方正仿宋_GBK" w:cs="Times New Roman"/>
          <w:sz w:val="32"/>
          <w:szCs w:val="32"/>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2023年度财政拨款收、支总计77.09万元。与2022年相比，财政拨款收、支总计各增加31.96万元，增长70.82%。主要原因是</w:t>
      </w:r>
      <w:r>
        <w:rPr>
          <w:rFonts w:hint="eastAsia" w:ascii="方正仿宋_GBK" w:hAnsi="方正仿宋_GBK" w:eastAsia="方正仿宋_GBK" w:cs="方正仿宋_GBK"/>
          <w:sz w:val="32"/>
          <w:szCs w:val="32"/>
          <w:shd w:val="clear" w:color="auto" w:fill="FFFFFF"/>
          <w:lang w:eastAsia="zh-CN"/>
        </w:rPr>
        <w:t>公用经费</w:t>
      </w:r>
      <w:r>
        <w:rPr>
          <w:rFonts w:hint="default" w:ascii="Times New Roman" w:hAnsi="Times New Roman" w:eastAsia="方正仿宋_GBK" w:cs="Times New Roman"/>
          <w:sz w:val="32"/>
          <w:szCs w:val="32"/>
          <w:lang w:eastAsia="zh-CN"/>
        </w:rPr>
        <w:t>增加</w:t>
      </w:r>
      <w:r>
        <w:rPr>
          <w:rFonts w:hint="eastAsia" w:ascii="Times New Roman" w:hAnsi="Times New Roman" w:eastAsia="方正仿宋_GBK" w:cs="Times New Roman"/>
          <w:sz w:val="32"/>
          <w:szCs w:val="32"/>
          <w:lang w:eastAsia="zh-CN"/>
        </w:rPr>
        <w:t>导致</w:t>
      </w:r>
      <w:r>
        <w:rPr>
          <w:rFonts w:hint="eastAsia" w:ascii="方正仿宋_GBK" w:hAnsi="方正仿宋_GBK" w:eastAsia="方正仿宋_GBK" w:cs="方正仿宋_GBK"/>
          <w:sz w:val="32"/>
          <w:szCs w:val="32"/>
          <w:shd w:val="clear" w:color="auto" w:fill="FFFFFF"/>
          <w:lang w:eastAsia="zh-CN"/>
        </w:rPr>
        <w:t>收支</w:t>
      </w:r>
      <w:r>
        <w:rPr>
          <w:rFonts w:ascii="方正仿宋_GBK" w:hAnsi="方正仿宋_GBK" w:eastAsia="方正仿宋_GBK" w:cs="方正仿宋_GBK"/>
          <w:sz w:val="32"/>
          <w:szCs w:val="32"/>
          <w:shd w:val="clear" w:color="auto" w:fill="FFFFFF"/>
        </w:rPr>
        <w:t>增加</w:t>
      </w:r>
      <w:r>
        <w:rPr>
          <w:rFonts w:hint="eastAsia" w:ascii="方正仿宋_GBK" w:hAnsi="方正仿宋_GBK" w:eastAsia="方正仿宋_GBK" w:cs="方正仿宋_GBK"/>
          <w:sz w:val="32"/>
          <w:szCs w:val="32"/>
          <w:shd w:val="clear" w:color="auto" w:fill="FFFFFF"/>
          <w:lang w:eastAsia="zh-CN"/>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77.09</w:t>
      </w:r>
      <w:r>
        <w:rPr>
          <w:rFonts w:ascii="方正仿宋_GBK" w:hAnsi="方正仿宋_GBK" w:eastAsia="方正仿宋_GBK" w:cs="方正仿宋_GBK"/>
          <w:sz w:val="32"/>
          <w:szCs w:val="32"/>
          <w:shd w:val="clear" w:color="auto" w:fill="FFFFFF"/>
        </w:rPr>
        <w:t>万元，较上年决算数增加31.96万元，增长70.82%。主要原因是</w:t>
      </w:r>
      <w:r>
        <w:rPr>
          <w:rFonts w:hint="eastAsia" w:ascii="方正仿宋_GBK" w:hAnsi="方正仿宋_GBK" w:eastAsia="方正仿宋_GBK" w:cs="方正仿宋_GBK"/>
          <w:sz w:val="32"/>
          <w:szCs w:val="32"/>
          <w:shd w:val="clear" w:color="auto" w:fill="FFFFFF"/>
          <w:lang w:eastAsia="zh-CN"/>
        </w:rPr>
        <w:t>公用经费</w:t>
      </w:r>
      <w:r>
        <w:rPr>
          <w:rFonts w:hint="default" w:ascii="Times New Roman" w:hAnsi="Times New Roman" w:eastAsia="方正仿宋_GBK" w:cs="Times New Roman"/>
          <w:sz w:val="32"/>
          <w:szCs w:val="32"/>
          <w:lang w:eastAsia="zh-CN"/>
        </w:rPr>
        <w:t>增加</w:t>
      </w:r>
      <w:r>
        <w:rPr>
          <w:rFonts w:hint="eastAsia" w:ascii="Times New Roman" w:hAnsi="Times New Roman" w:eastAsia="方正仿宋_GBK" w:cs="Times New Roman"/>
          <w:sz w:val="32"/>
          <w:szCs w:val="32"/>
          <w:lang w:eastAsia="zh-CN"/>
        </w:rPr>
        <w:t>导致</w:t>
      </w:r>
      <w:r>
        <w:rPr>
          <w:rFonts w:ascii="方正仿宋_GBK" w:hAnsi="方正仿宋_GBK" w:eastAsia="方正仿宋_GBK" w:cs="方正仿宋_GBK"/>
          <w:sz w:val="32"/>
          <w:szCs w:val="32"/>
          <w:shd w:val="clear" w:color="auto" w:fill="FFFFFF"/>
        </w:rPr>
        <w:t>收入较上年决算数增加</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较年初预算数增加39.53万元，增长105.24%。主要原因是</w:t>
      </w:r>
      <w:r>
        <w:rPr>
          <w:rFonts w:hint="eastAsia" w:ascii="方正仿宋_GBK" w:hAnsi="方正仿宋_GBK" w:eastAsia="方正仿宋_GBK" w:cs="方正仿宋_GBK"/>
          <w:sz w:val="32"/>
          <w:szCs w:val="32"/>
          <w:shd w:val="clear" w:color="auto" w:fill="FFFFFF"/>
          <w:lang w:eastAsia="zh-CN"/>
        </w:rPr>
        <w:t>公用经费</w:t>
      </w:r>
      <w:r>
        <w:rPr>
          <w:rFonts w:hint="default" w:ascii="Times New Roman" w:hAnsi="Times New Roman" w:eastAsia="方正仿宋_GBK" w:cs="Times New Roman"/>
          <w:sz w:val="32"/>
          <w:szCs w:val="32"/>
          <w:lang w:eastAsia="zh-CN"/>
        </w:rPr>
        <w:t>增加</w:t>
      </w:r>
      <w:r>
        <w:rPr>
          <w:rFonts w:hint="eastAsia" w:ascii="Times New Roman" w:hAnsi="Times New Roman" w:eastAsia="方正仿宋_GBK" w:cs="Times New Roman"/>
          <w:sz w:val="32"/>
          <w:szCs w:val="32"/>
          <w:lang w:eastAsia="zh-CN"/>
        </w:rPr>
        <w:t>导致收支增加</w:t>
      </w:r>
      <w:r>
        <w:rPr>
          <w:rFonts w:hint="default"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Times New Roman" w:hAnsi="Times New Roman" w:eastAsia="方正仿宋_GBK" w:cs="Times New Roman"/>
          <w:sz w:val="32"/>
          <w:szCs w:val="32"/>
          <w:lang w:eastAsia="zh-CN"/>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77.09</w:t>
      </w:r>
      <w:r>
        <w:rPr>
          <w:rFonts w:ascii="方正仿宋_GBK" w:hAnsi="方正仿宋_GBK" w:eastAsia="方正仿宋_GBK" w:cs="方正仿宋_GBK"/>
          <w:sz w:val="32"/>
          <w:szCs w:val="32"/>
          <w:shd w:val="clear" w:color="auto" w:fill="FFFFFF"/>
        </w:rPr>
        <w:t>万元，较上年决算数增加31.96万元，增长70.82%。主要原因是</w:t>
      </w:r>
      <w:r>
        <w:rPr>
          <w:rFonts w:hint="eastAsia" w:ascii="方正仿宋_GBK" w:hAnsi="方正仿宋_GBK" w:eastAsia="方正仿宋_GBK" w:cs="方正仿宋_GBK"/>
          <w:sz w:val="32"/>
          <w:szCs w:val="32"/>
          <w:shd w:val="clear" w:color="auto" w:fill="FFFFFF"/>
          <w:lang w:eastAsia="zh-CN"/>
        </w:rPr>
        <w:t>公用经费</w:t>
      </w:r>
      <w:r>
        <w:rPr>
          <w:rFonts w:hint="default" w:ascii="Times New Roman" w:hAnsi="Times New Roman" w:eastAsia="方正仿宋_GBK" w:cs="Times New Roman"/>
          <w:sz w:val="32"/>
          <w:szCs w:val="32"/>
          <w:lang w:eastAsia="zh-CN"/>
        </w:rPr>
        <w:t>增加</w:t>
      </w:r>
      <w:r>
        <w:rPr>
          <w:rFonts w:hint="eastAsia" w:ascii="Times New Roman" w:hAnsi="Times New Roman" w:eastAsia="方正仿宋_GBK" w:cs="Times New Roman"/>
          <w:sz w:val="32"/>
          <w:szCs w:val="32"/>
          <w:lang w:eastAsia="zh-CN"/>
        </w:rPr>
        <w:t>导致收支增加</w:t>
      </w:r>
      <w:r>
        <w:rPr>
          <w:rFonts w:hint="default"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较年初预算数增加39.53万元，增长105.24%。主要原因是</w:t>
      </w:r>
      <w:r>
        <w:rPr>
          <w:rFonts w:hint="eastAsia" w:ascii="方正仿宋_GBK" w:hAnsi="方正仿宋_GBK" w:eastAsia="方正仿宋_GBK" w:cs="方正仿宋_GBK"/>
          <w:sz w:val="32"/>
          <w:szCs w:val="32"/>
          <w:shd w:val="clear" w:color="auto" w:fill="FFFFFF"/>
          <w:lang w:eastAsia="zh-CN"/>
        </w:rPr>
        <w:t>公用经费</w:t>
      </w:r>
      <w:r>
        <w:rPr>
          <w:rFonts w:hint="default" w:ascii="Times New Roman" w:hAnsi="Times New Roman" w:eastAsia="方正仿宋_GBK" w:cs="Times New Roman"/>
          <w:sz w:val="32"/>
          <w:szCs w:val="32"/>
          <w:lang w:eastAsia="zh-CN"/>
        </w:rPr>
        <w:t>增加</w:t>
      </w:r>
      <w:r>
        <w:rPr>
          <w:rFonts w:hint="eastAsia" w:ascii="Times New Roman" w:hAnsi="Times New Roman" w:eastAsia="方正仿宋_GBK" w:cs="Times New Roman"/>
          <w:sz w:val="32"/>
          <w:szCs w:val="32"/>
          <w:lang w:eastAsia="zh-CN"/>
        </w:rPr>
        <w:t>导致收支增加</w:t>
      </w:r>
      <w:r>
        <w:rPr>
          <w:rFonts w:hint="default" w:ascii="Times New Roman" w:hAnsi="Times New Roman" w:eastAsia="方正仿宋_GBK" w:cs="Times New Roman"/>
          <w:sz w:val="32"/>
          <w:szCs w:val="32"/>
          <w:lang w:eastAsia="zh-CN"/>
        </w:rPr>
        <w:t>。</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b w:val="0"/>
          <w:bCs w:val="0"/>
          <w:sz w:val="32"/>
          <w:szCs w:val="32"/>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default" w:ascii="Times New Roman" w:hAnsi="Times New Roman" w:eastAsia="方正仿宋_GBK" w:cs="Times New Roman"/>
          <w:sz w:val="32"/>
          <w:szCs w:val="32"/>
          <w:lang w:eastAsia="zh-CN"/>
        </w:rPr>
        <w:t>本单位没有结转结余</w:t>
      </w:r>
      <w:r>
        <w:rPr>
          <w:rFonts w:hint="default" w:ascii="Times New Roman" w:hAnsi="Times New Roman" w:eastAsia="方正仿宋_GBK" w:cs="Times New Roman"/>
          <w:sz w:val="32"/>
          <w:szCs w:val="32"/>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10"/>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）教育支出</w:t>
      </w:r>
      <w:r>
        <w:rPr>
          <w:rFonts w:ascii="方正仿宋_GBK" w:hAnsi="方正仿宋_GBK" w:eastAsia="方正仿宋_GBK" w:cs="方正仿宋_GBK"/>
          <w:sz w:val="32"/>
          <w:szCs w:val="32"/>
        </w:rPr>
        <w:t>0.21</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0.27</w:t>
      </w:r>
      <w:r>
        <w:rPr>
          <w:rFonts w:ascii="方正仿宋_GBK" w:hAnsi="方正仿宋_GBK" w:eastAsia="方正仿宋_GBK" w:cs="方正仿宋_GBK"/>
          <w:sz w:val="32"/>
          <w:szCs w:val="32"/>
          <w:shd w:val="clear" w:color="auto" w:fill="FFFFFF"/>
        </w:rPr>
        <w:t>%，较年初预算数增加0.10万元，增长90.91%，主要原因是</w:t>
      </w:r>
      <w:r>
        <w:rPr>
          <w:rFonts w:hint="eastAsia" w:ascii="方正仿宋_GBK" w:hAnsi="方正仿宋_GBK" w:eastAsia="方正仿宋_GBK" w:cs="方正仿宋_GBK"/>
          <w:sz w:val="32"/>
          <w:szCs w:val="32"/>
          <w:shd w:val="clear" w:color="auto" w:fill="FFFFFF"/>
          <w:lang w:eastAsia="zh-CN"/>
        </w:rPr>
        <w:t>培训费增加。</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color w:val="0000FF"/>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5.24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6.80</w:t>
      </w:r>
      <w:r>
        <w:rPr>
          <w:rFonts w:ascii="方正仿宋_GBK" w:hAnsi="方正仿宋_GBK" w:eastAsia="方正仿宋_GBK" w:cs="方正仿宋_GBK"/>
          <w:sz w:val="32"/>
          <w:szCs w:val="32"/>
          <w:shd w:val="clear" w:color="auto" w:fill="FFFFFF"/>
        </w:rPr>
        <w:t>%，较年初预算数增加1.86万元，增长55.03%，主要原因是</w:t>
      </w:r>
      <w:r>
        <w:rPr>
          <w:rFonts w:hint="default" w:ascii="Times New Roman" w:hAnsi="Times New Roman" w:eastAsia="方正仿宋_GBK" w:cs="Times New Roman"/>
          <w:b w:val="0"/>
          <w:bCs w:val="0"/>
          <w:color w:val="auto"/>
          <w:sz w:val="32"/>
          <w:szCs w:val="32"/>
        </w:rPr>
        <w:t>人员</w:t>
      </w:r>
      <w:r>
        <w:rPr>
          <w:rFonts w:hint="default" w:ascii="Times New Roman" w:hAnsi="Times New Roman" w:eastAsia="方正仿宋_GBK" w:cs="Times New Roman"/>
          <w:b w:val="0"/>
          <w:bCs w:val="0"/>
          <w:color w:val="auto"/>
          <w:sz w:val="32"/>
          <w:szCs w:val="32"/>
          <w:lang w:eastAsia="zh-CN"/>
        </w:rPr>
        <w:t>工资调标导致</w:t>
      </w:r>
      <w:r>
        <w:rPr>
          <w:rFonts w:hint="default" w:ascii="Times New Roman" w:hAnsi="Times New Roman" w:eastAsia="方正仿宋_GBK" w:cs="Times New Roman"/>
          <w:b w:val="0"/>
          <w:bCs w:val="0"/>
          <w:color w:val="auto"/>
          <w:sz w:val="32"/>
          <w:szCs w:val="32"/>
        </w:rPr>
        <w:t>社会保障与就业支出</w:t>
      </w:r>
      <w:r>
        <w:rPr>
          <w:rFonts w:hint="eastAsia" w:ascii="Times New Roman" w:hAnsi="Times New Roman" w:eastAsia="方正仿宋_GBK" w:cs="Times New Roman"/>
          <w:b w:val="0"/>
          <w:bCs w:val="0"/>
          <w:color w:val="auto"/>
          <w:sz w:val="32"/>
          <w:szCs w:val="32"/>
          <w:lang w:val="en-US" w:eastAsia="zh-CN"/>
        </w:rPr>
        <w:t>增加</w:t>
      </w:r>
      <w:r>
        <w:rPr>
          <w:rFonts w:hint="default" w:ascii="Times New Roman" w:hAnsi="Times New Roman" w:eastAsia="方正仿宋_GBK" w:cs="Times New Roman"/>
          <w:b w:val="0"/>
          <w:bCs w:val="0"/>
          <w:color w:val="auto"/>
          <w:sz w:val="32"/>
          <w:szCs w:val="32"/>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2.82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3.66</w:t>
      </w:r>
      <w:r>
        <w:rPr>
          <w:rFonts w:ascii="方正仿宋_GBK" w:hAnsi="方正仿宋_GBK" w:eastAsia="方正仿宋_GBK" w:cs="方正仿宋_GBK"/>
          <w:sz w:val="32"/>
          <w:szCs w:val="32"/>
          <w:shd w:val="clear" w:color="auto" w:fill="FFFFFF"/>
        </w:rPr>
        <w:t>%，较年初预算数增加1.09万元，增长63.01%，主要原因是</w:t>
      </w:r>
      <w:r>
        <w:rPr>
          <w:rFonts w:hint="default" w:ascii="Times New Roman" w:hAnsi="Times New Roman" w:eastAsia="方正仿宋_GBK" w:cs="Times New Roman"/>
          <w:b w:val="0"/>
          <w:bCs w:val="0"/>
          <w:color w:val="auto"/>
          <w:sz w:val="32"/>
          <w:szCs w:val="32"/>
        </w:rPr>
        <w:t>人员</w:t>
      </w:r>
      <w:r>
        <w:rPr>
          <w:rFonts w:hint="default" w:ascii="Times New Roman" w:hAnsi="Times New Roman" w:eastAsia="方正仿宋_GBK" w:cs="Times New Roman"/>
          <w:b w:val="0"/>
          <w:bCs w:val="0"/>
          <w:color w:val="auto"/>
          <w:sz w:val="32"/>
          <w:szCs w:val="32"/>
          <w:lang w:eastAsia="zh-CN"/>
        </w:rPr>
        <w:t>工资调标导致</w:t>
      </w:r>
      <w:r>
        <w:rPr>
          <w:rFonts w:ascii="方正仿宋_GBK" w:hAnsi="方正仿宋_GBK" w:eastAsia="方正仿宋_GBK" w:cs="方正仿宋_GBK"/>
          <w:sz w:val="32"/>
          <w:szCs w:val="32"/>
          <w:shd w:val="clear" w:color="auto" w:fill="FFFFFF"/>
        </w:rPr>
        <w:t>卫生健康</w:t>
      </w:r>
      <w:r>
        <w:rPr>
          <w:rFonts w:hint="default" w:ascii="Times New Roman" w:hAnsi="Times New Roman" w:eastAsia="方正仿宋_GBK" w:cs="Times New Roman"/>
          <w:b w:val="0"/>
          <w:bCs w:val="0"/>
          <w:color w:val="auto"/>
          <w:sz w:val="32"/>
          <w:szCs w:val="32"/>
        </w:rPr>
        <w:t>支出</w:t>
      </w:r>
      <w:r>
        <w:rPr>
          <w:rFonts w:hint="eastAsia" w:ascii="Times New Roman" w:hAnsi="Times New Roman" w:eastAsia="方正仿宋_GBK" w:cs="Times New Roman"/>
          <w:b w:val="0"/>
          <w:bCs w:val="0"/>
          <w:color w:val="auto"/>
          <w:sz w:val="32"/>
          <w:szCs w:val="32"/>
          <w:lang w:val="en-US" w:eastAsia="zh-CN"/>
        </w:rPr>
        <w:t>增加</w:t>
      </w:r>
      <w:r>
        <w:rPr>
          <w:rFonts w:hint="default" w:ascii="Times New Roman" w:hAnsi="Times New Roman" w:eastAsia="方正仿宋_GBK" w:cs="Times New Roman"/>
          <w:b w:val="0"/>
          <w:bCs w:val="0"/>
          <w:color w:val="auto"/>
          <w:sz w:val="32"/>
          <w:szCs w:val="32"/>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）城乡社区支出</w:t>
      </w:r>
      <w:r>
        <w:rPr>
          <w:rFonts w:ascii="方正仿宋_GBK" w:hAnsi="方正仿宋_GBK" w:eastAsia="方正仿宋_GBK" w:cs="方正仿宋_GBK"/>
          <w:sz w:val="32"/>
          <w:szCs w:val="32"/>
        </w:rPr>
        <w:t>65.98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85.59</w:t>
      </w:r>
      <w:r>
        <w:rPr>
          <w:rFonts w:ascii="方正仿宋_GBK" w:hAnsi="方正仿宋_GBK" w:eastAsia="方正仿宋_GBK" w:cs="方正仿宋_GBK"/>
          <w:sz w:val="32"/>
          <w:szCs w:val="32"/>
          <w:shd w:val="clear" w:color="auto" w:fill="FFFFFF"/>
        </w:rPr>
        <w:t>%，较年初预算数增加35.46万元，增长116.19%，主要原因是</w:t>
      </w:r>
      <w:r>
        <w:rPr>
          <w:rFonts w:hint="default" w:ascii="Times New Roman" w:hAnsi="Times New Roman" w:eastAsia="方正仿宋_GBK" w:cs="Times New Roman"/>
          <w:color w:val="auto"/>
          <w:sz w:val="32"/>
          <w:szCs w:val="32"/>
          <w:lang w:eastAsia="zh-CN"/>
        </w:rPr>
        <w:t>人员</w:t>
      </w:r>
      <w:r>
        <w:rPr>
          <w:rFonts w:hint="default" w:ascii="Times New Roman" w:hAnsi="Times New Roman" w:eastAsia="方正仿宋_GBK" w:cs="Times New Roman"/>
          <w:b w:val="0"/>
          <w:bCs w:val="0"/>
          <w:color w:val="auto"/>
          <w:sz w:val="32"/>
          <w:szCs w:val="32"/>
          <w:lang w:eastAsia="zh-CN"/>
        </w:rPr>
        <w:t>工资调标</w:t>
      </w:r>
      <w:r>
        <w:rPr>
          <w:rFonts w:hint="default" w:ascii="Times New Roman" w:hAnsi="Times New Roman" w:eastAsia="方正仿宋_GBK" w:cs="Times New Roman"/>
          <w:color w:val="auto"/>
          <w:sz w:val="32"/>
          <w:szCs w:val="32"/>
          <w:lang w:eastAsia="zh-CN"/>
        </w:rPr>
        <w:t>导致</w:t>
      </w:r>
      <w:r>
        <w:rPr>
          <w:rFonts w:hint="default" w:ascii="Times New Roman" w:hAnsi="Times New Roman" w:eastAsia="方正仿宋_GBK" w:cs="Times New Roman"/>
          <w:color w:val="auto"/>
          <w:sz w:val="32"/>
          <w:szCs w:val="32"/>
        </w:rPr>
        <w:t>城乡社区支出</w:t>
      </w:r>
      <w:r>
        <w:rPr>
          <w:rFonts w:hint="default" w:ascii="Times New Roman" w:hAnsi="Times New Roman" w:eastAsia="方正仿宋_GBK" w:cs="Times New Roman"/>
          <w:color w:val="auto"/>
          <w:sz w:val="32"/>
          <w:szCs w:val="32"/>
          <w:lang w:eastAsia="zh-CN"/>
        </w:rPr>
        <w:t>增加。</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5</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住房保障支出2.84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3.69</w:t>
      </w:r>
      <w:r>
        <w:rPr>
          <w:rFonts w:ascii="方正仿宋_GBK" w:hAnsi="方正仿宋_GBK" w:eastAsia="方正仿宋_GBK" w:cs="方正仿宋_GBK"/>
          <w:sz w:val="32"/>
          <w:szCs w:val="32"/>
          <w:shd w:val="clear" w:color="auto" w:fill="FFFFFF"/>
        </w:rPr>
        <w:t>%，较年初预算数增加1.01万元，增长55.19%，主要原因是</w:t>
      </w:r>
      <w:r>
        <w:rPr>
          <w:rFonts w:ascii="方正仿宋_GBK" w:hAnsi="方正仿宋_GBK" w:eastAsia="方正仿宋_GBK" w:cs="方正仿宋_GBK"/>
          <w:color w:val="FF0000"/>
          <w:sz w:val="32"/>
          <w:szCs w:val="32"/>
          <w:shd w:val="clear" w:color="auto" w:fill="FFFFFF"/>
        </w:rPr>
        <w:t>.</w:t>
      </w:r>
      <w:r>
        <w:rPr>
          <w:rFonts w:hint="default" w:ascii="Times New Roman" w:hAnsi="Times New Roman" w:eastAsia="方正仿宋_GBK" w:cs="Times New Roman"/>
          <w:color w:val="auto"/>
          <w:sz w:val="32"/>
          <w:szCs w:val="32"/>
          <w:lang w:eastAsia="zh-CN"/>
        </w:rPr>
        <w:t>人员</w:t>
      </w:r>
      <w:r>
        <w:rPr>
          <w:rFonts w:hint="default" w:ascii="Times New Roman" w:hAnsi="Times New Roman" w:eastAsia="方正仿宋_GBK" w:cs="Times New Roman"/>
          <w:b w:val="0"/>
          <w:bCs w:val="0"/>
          <w:color w:val="auto"/>
          <w:sz w:val="32"/>
          <w:szCs w:val="32"/>
          <w:lang w:eastAsia="zh-CN"/>
        </w:rPr>
        <w:t>工资调标</w:t>
      </w:r>
      <w:r>
        <w:rPr>
          <w:rFonts w:hint="default" w:ascii="Times New Roman" w:hAnsi="Times New Roman" w:eastAsia="方正仿宋_GBK" w:cs="Times New Roman"/>
          <w:color w:val="auto"/>
          <w:sz w:val="32"/>
          <w:szCs w:val="32"/>
          <w:lang w:eastAsia="zh-CN"/>
        </w:rPr>
        <w:t>导致</w:t>
      </w:r>
      <w:r>
        <w:rPr>
          <w:rFonts w:ascii="方正仿宋_GBK" w:hAnsi="方正仿宋_GBK" w:eastAsia="方正仿宋_GBK" w:cs="方正仿宋_GBK"/>
          <w:sz w:val="32"/>
          <w:szCs w:val="32"/>
        </w:rPr>
        <w:t>住房保障</w:t>
      </w:r>
      <w:r>
        <w:rPr>
          <w:rFonts w:hint="default" w:ascii="Times New Roman" w:hAnsi="Times New Roman" w:eastAsia="方正仿宋_GBK" w:cs="Times New Roman"/>
          <w:color w:val="auto"/>
          <w:sz w:val="32"/>
          <w:szCs w:val="32"/>
        </w:rPr>
        <w:t>支出</w:t>
      </w:r>
      <w:r>
        <w:rPr>
          <w:rFonts w:hint="default" w:ascii="Times New Roman" w:hAnsi="Times New Roman" w:eastAsia="方正仿宋_GBK" w:cs="Times New Roman"/>
          <w:color w:val="auto"/>
          <w:sz w:val="32"/>
          <w:szCs w:val="32"/>
          <w:lang w:eastAsia="zh-CN"/>
        </w:rPr>
        <w:t>增加。</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77.09</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68.92</w:t>
      </w:r>
      <w:r>
        <w:rPr>
          <w:rFonts w:ascii="方正仿宋_GBK" w:hAnsi="方正仿宋_GBK" w:eastAsia="方正仿宋_GBK" w:cs="方正仿宋_GBK"/>
          <w:sz w:val="32"/>
          <w:szCs w:val="32"/>
          <w:shd w:val="clear" w:color="auto" w:fill="FFFFFF"/>
        </w:rPr>
        <w:t>万元，较上年决算数增加28.93万元，增长72.34%，主要原因是</w:t>
      </w:r>
      <w:r>
        <w:rPr>
          <w:rFonts w:hint="default" w:ascii="Times New Roman" w:hAnsi="Times New Roman" w:eastAsia="方正仿宋_GBK" w:cs="Times New Roman"/>
          <w:b w:val="0"/>
          <w:bCs w:val="0"/>
          <w:color w:val="auto"/>
          <w:sz w:val="32"/>
          <w:szCs w:val="32"/>
        </w:rPr>
        <w:t>人员</w:t>
      </w:r>
      <w:r>
        <w:rPr>
          <w:rFonts w:hint="default" w:ascii="Times New Roman" w:hAnsi="Times New Roman" w:eastAsia="方正仿宋_GBK" w:cs="Times New Roman"/>
          <w:b w:val="0"/>
          <w:bCs w:val="0"/>
          <w:color w:val="auto"/>
          <w:sz w:val="32"/>
          <w:szCs w:val="32"/>
          <w:lang w:eastAsia="zh-CN"/>
        </w:rPr>
        <w:t>工资调标</w:t>
      </w:r>
      <w:r>
        <w:rPr>
          <w:rFonts w:hint="default" w:ascii="Times New Roman" w:hAnsi="Times New Roman" w:eastAsia="方正仿宋_GBK" w:cs="Times New Roman"/>
          <w:sz w:val="32"/>
          <w:szCs w:val="32"/>
          <w:highlight w:val="none"/>
          <w:lang w:eastAsia="zh-CN"/>
        </w:rPr>
        <w:t>导致人员经费增加。</w:t>
      </w:r>
      <w:r>
        <w:rPr>
          <w:rFonts w:ascii="方正仿宋_GBK" w:hAnsi="方正仿宋_GBK" w:eastAsia="方正仿宋_GBK" w:cs="方正仿宋_GBK"/>
          <w:sz w:val="32"/>
          <w:szCs w:val="32"/>
          <w:shd w:val="clear" w:color="auto" w:fill="FFFFFF"/>
        </w:rPr>
        <w:t>人员经费用途主要包括</w:t>
      </w:r>
      <w:r>
        <w:rPr>
          <w:rFonts w:hint="default" w:ascii="Times New Roman" w:hAnsi="Times New Roman" w:eastAsia="方正仿宋_GBK" w:cs="Times New Roman"/>
          <w:sz w:val="32"/>
          <w:szCs w:val="32"/>
          <w:highlight w:val="none"/>
        </w:rPr>
        <w:t>基本工资、绩效工资、津贴补贴、社会保障缴费等。</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8.18</w:t>
      </w:r>
      <w:r>
        <w:rPr>
          <w:rFonts w:ascii="方正仿宋_GBK" w:hAnsi="方正仿宋_GBK" w:eastAsia="方正仿宋_GBK" w:cs="方正仿宋_GBK"/>
          <w:sz w:val="32"/>
          <w:szCs w:val="32"/>
          <w:shd w:val="clear" w:color="auto" w:fill="FFFFFF"/>
        </w:rPr>
        <w:t>万元，较上年决算数增加3.04万元，增长59.14%，主要原因是</w:t>
      </w:r>
      <w:r>
        <w:rPr>
          <w:rFonts w:hint="eastAsia" w:ascii="Times New Roman" w:hAnsi="Times New Roman" w:eastAsia="方正仿宋_GBK" w:cs="Times New Roman"/>
          <w:b w:val="0"/>
          <w:bCs w:val="0"/>
          <w:color w:val="auto"/>
          <w:sz w:val="32"/>
          <w:szCs w:val="32"/>
          <w:lang w:eastAsia="zh-CN"/>
        </w:rPr>
        <w:t>办公费用</w:t>
      </w:r>
      <w:r>
        <w:rPr>
          <w:rFonts w:hint="default" w:ascii="Times New Roman" w:hAnsi="Times New Roman" w:eastAsia="方正仿宋_GBK" w:cs="Times New Roman"/>
          <w:sz w:val="32"/>
          <w:szCs w:val="32"/>
          <w:highlight w:val="none"/>
          <w:lang w:eastAsia="zh-CN"/>
        </w:rPr>
        <w:t>增加。</w:t>
      </w:r>
      <w:r>
        <w:rPr>
          <w:rFonts w:ascii="方正仿宋_GBK" w:hAnsi="方正仿宋_GBK" w:eastAsia="方正仿宋_GBK" w:cs="方正仿宋_GBK"/>
          <w:sz w:val="32"/>
          <w:szCs w:val="32"/>
          <w:shd w:val="clear" w:color="auto" w:fill="FFFFFF"/>
        </w:rPr>
        <w:t>公用经费用途主要包括</w:t>
      </w:r>
      <w:r>
        <w:rPr>
          <w:rFonts w:hint="default" w:ascii="Times New Roman" w:hAnsi="Times New Roman" w:eastAsia="方正仿宋_GBK" w:cs="Times New Roman"/>
          <w:sz w:val="32"/>
          <w:szCs w:val="32"/>
          <w:highlight w:val="none"/>
        </w:rPr>
        <w:t>办公费、印刷费、邮电费、水电费、劳务费等。</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w:t>
      </w:r>
      <w:r>
        <w:rPr>
          <w:rFonts w:hint="eastAsia" w:ascii="Times New Roman" w:hAnsi="Times New Roman" w:eastAsia="方正仿宋_GBK" w:cs="Times New Roman"/>
          <w:sz w:val="32"/>
          <w:szCs w:val="32"/>
          <w:lang w:val="en-US" w:eastAsia="zh-CN"/>
        </w:rPr>
        <w:t>单位2023年</w:t>
      </w:r>
      <w:r>
        <w:rPr>
          <w:rFonts w:hint="default" w:ascii="Times New Roman" w:hAnsi="Times New Roman" w:eastAsia="方正仿宋_GBK" w:cs="Times New Roman"/>
          <w:sz w:val="32"/>
          <w:szCs w:val="32"/>
        </w:rPr>
        <w:t>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w:t>
      </w:r>
      <w:r>
        <w:rPr>
          <w:rFonts w:hint="default" w:ascii="Times New Roman" w:hAnsi="Times New Roman" w:eastAsia="方正仿宋_GBK" w:cs="Times New Roman"/>
          <w:sz w:val="32"/>
          <w:szCs w:val="32"/>
        </w:rPr>
        <w:t>本</w:t>
      </w:r>
      <w:r>
        <w:rPr>
          <w:rFonts w:hint="eastAsia" w:ascii="Times New Roman" w:hAnsi="Times New Roman" w:eastAsia="方正仿宋_GBK" w:cs="Times New Roman"/>
          <w:sz w:val="32"/>
          <w:szCs w:val="32"/>
          <w:lang w:val="en-US" w:eastAsia="zh-CN"/>
        </w:rPr>
        <w:t>单位2023年</w:t>
      </w:r>
      <w:r>
        <w:rPr>
          <w:rFonts w:hint="default" w:ascii="Times New Roman" w:hAnsi="Times New Roman" w:eastAsia="方正仿宋_GBK" w:cs="Times New Roman"/>
          <w:sz w:val="32"/>
          <w:szCs w:val="32"/>
        </w:rPr>
        <w:t>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0.05</w:t>
      </w:r>
      <w:r>
        <w:rPr>
          <w:rFonts w:ascii="方正仿宋_GBK" w:hAnsi="方正仿宋_GBK" w:eastAsia="方正仿宋_GBK" w:cs="方正仿宋_GBK"/>
          <w:sz w:val="32"/>
          <w:szCs w:val="32"/>
          <w:shd w:val="clear" w:color="auto" w:fill="FFFFFF"/>
        </w:rPr>
        <w:t>万元，较年初预算数减少0.01万元，下降16.67%，主要原因是</w:t>
      </w:r>
      <w:r>
        <w:rPr>
          <w:rFonts w:hint="default" w:ascii="Times New Roman" w:hAnsi="Times New Roman" w:eastAsia="方正仿宋_GBK" w:cs="Times New Roman"/>
          <w:sz w:val="32"/>
          <w:szCs w:val="32"/>
        </w:rPr>
        <w:t>认真贯彻落实</w:t>
      </w:r>
      <w:r>
        <w:rPr>
          <w:rFonts w:hint="eastAsia" w:ascii="Times New Roman" w:hAnsi="Times New Roman" w:eastAsia="方正仿宋_GBK" w:cs="Times New Roman"/>
          <w:sz w:val="32"/>
          <w:szCs w:val="32"/>
          <w:lang w:eastAsia="zh-CN"/>
        </w:rPr>
        <w:t>中央八项规定</w:t>
      </w:r>
      <w:r>
        <w:rPr>
          <w:rFonts w:hint="default" w:ascii="Times New Roman" w:hAnsi="Times New Roman" w:eastAsia="方正仿宋_GBK" w:cs="Times New Roman"/>
          <w:sz w:val="32"/>
          <w:szCs w:val="32"/>
        </w:rPr>
        <w:t>，减少三公经费。</w:t>
      </w:r>
      <w:r>
        <w:rPr>
          <w:rFonts w:ascii="方正仿宋_GBK" w:hAnsi="方正仿宋_GBK" w:eastAsia="方正仿宋_GBK" w:cs="方正仿宋_GBK"/>
          <w:sz w:val="32"/>
          <w:szCs w:val="32"/>
          <w:shd w:val="clear" w:color="auto" w:fill="FFFFFF"/>
        </w:rPr>
        <w:t>较上年支出数减少0.06万元，下降54.55%，主要原因是</w:t>
      </w:r>
      <w:r>
        <w:rPr>
          <w:rFonts w:hint="default" w:ascii="Times New Roman" w:hAnsi="Times New Roman" w:eastAsia="方正仿宋_GBK" w:cs="Times New Roman"/>
          <w:sz w:val="32"/>
          <w:szCs w:val="32"/>
        </w:rPr>
        <w:t>认真贯彻落实</w:t>
      </w:r>
      <w:r>
        <w:rPr>
          <w:rFonts w:hint="eastAsia" w:ascii="Times New Roman" w:hAnsi="Times New Roman" w:eastAsia="方正仿宋_GBK" w:cs="Times New Roman"/>
          <w:sz w:val="32"/>
          <w:szCs w:val="32"/>
          <w:lang w:eastAsia="zh-CN"/>
        </w:rPr>
        <w:t>中央八项规定</w:t>
      </w:r>
      <w:r>
        <w:rPr>
          <w:rFonts w:hint="default" w:ascii="Times New Roman" w:hAnsi="Times New Roman" w:eastAsia="方正仿宋_GBK" w:cs="Times New Roman"/>
          <w:sz w:val="32"/>
          <w:szCs w:val="32"/>
        </w:rPr>
        <w:t>，减少三公经费。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pStyle w:val="6"/>
        <w:snapToGrid w:val="0"/>
        <w:spacing w:before="0" w:beforeAutospacing="0" w:after="0" w:afterAutospacing="0" w:line="600" w:lineRule="exact"/>
        <w:ind w:firstLine="640" w:firstLineChars="200"/>
        <w:jc w:val="both"/>
        <w:rPr>
          <w:rFonts w:hint="default" w:ascii="Times New Roman" w:hAnsi="Times New Roman" w:eastAsia="方正仿宋_GBK" w:cs="Times New Roman"/>
          <w:sz w:val="32"/>
          <w:szCs w:val="32"/>
          <w:lang w:eastAsia="zh-CN"/>
        </w:rPr>
      </w:pPr>
      <w:r>
        <w:rPr>
          <w:rFonts w:ascii="方正仿宋_GBK" w:hAnsi="方正仿宋_GBK" w:eastAsia="方正仿宋_GBK" w:cs="方正仿宋_GBK"/>
          <w:sz w:val="32"/>
          <w:szCs w:val="32"/>
          <w:shd w:val="clear" w:color="auto" w:fill="FFFFFF"/>
        </w:rPr>
        <w:t>2023年度本单位因公出国（境）费用</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万元，主要是用于</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因公出国（境）费用</w:t>
      </w:r>
      <w:r>
        <w:rPr>
          <w:rFonts w:hint="default"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费用支出较年初预算数无增减，主要原因是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因公出国（境）费用</w:t>
      </w:r>
      <w:r>
        <w:rPr>
          <w:rFonts w:hint="default"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较上年支出数无增减，主要原因是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因公出国（境）费用</w:t>
      </w:r>
      <w:r>
        <w:rPr>
          <w:rFonts w:hint="default" w:ascii="Times New Roman" w:hAnsi="Times New Roman" w:eastAsia="方正仿宋_GBK" w:cs="Times New Roman"/>
          <w:sz w:val="32"/>
          <w:szCs w:val="32"/>
          <w:lang w:eastAsia="zh-CN"/>
        </w:rPr>
        <w:t>。</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公务车购置费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万元，主要用于</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公务车购置费用</w:t>
      </w:r>
      <w:r>
        <w:rPr>
          <w:rFonts w:hint="default"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费用支出较年初预算数无增减，主要原因是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公务车购置费用</w:t>
      </w:r>
      <w:r>
        <w:rPr>
          <w:rFonts w:hint="default"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较上年支出数无增减，主要原因</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公务车购置费用</w:t>
      </w:r>
      <w:r>
        <w:rPr>
          <w:rFonts w:hint="default" w:ascii="Times New Roman" w:hAnsi="Times New Roman" w:eastAsia="方正仿宋_GBK" w:cs="Times New Roman"/>
          <w:sz w:val="32"/>
          <w:szCs w:val="32"/>
          <w:lang w:eastAsia="zh-CN"/>
        </w:rPr>
        <w:t>。</w:t>
      </w:r>
    </w:p>
    <w:p>
      <w:pPr>
        <w:pStyle w:val="6"/>
        <w:snapToGrid w:val="0"/>
        <w:spacing w:before="0" w:beforeAutospacing="0" w:after="0" w:afterAutospacing="0" w:line="600" w:lineRule="exact"/>
        <w:ind w:firstLine="640" w:firstLineChars="200"/>
        <w:jc w:val="both"/>
        <w:rPr>
          <w:rFonts w:hint="eastAsia" w:ascii="Times New Roman" w:hAnsi="Times New Roman" w:eastAsia="方正仿宋_GBK" w:cs="Times New Roman"/>
          <w:sz w:val="32"/>
          <w:szCs w:val="32"/>
          <w:lang w:eastAsia="zh-CN"/>
        </w:rPr>
      </w:pPr>
      <w:r>
        <w:rPr>
          <w:rFonts w:ascii="方正仿宋_GBK" w:hAnsi="方正仿宋_GBK" w:eastAsia="方正仿宋_GBK" w:cs="方正仿宋_GBK"/>
          <w:sz w:val="32"/>
          <w:szCs w:val="32"/>
          <w:shd w:val="clear" w:color="auto" w:fill="FFFFFF"/>
        </w:rPr>
        <w:t> 公务车运行维护费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万元，主要用于</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2023年无公务用车</w:t>
      </w:r>
      <w:r>
        <w:rPr>
          <w:rFonts w:hint="eastAsia"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费用支出较年初预算数无增减，主要原因是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2023年无公务用车</w:t>
      </w:r>
      <w:r>
        <w:rPr>
          <w:rFonts w:hint="eastAsia"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较上年支出数无增减，主要原因是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2023年无公务用车</w:t>
      </w:r>
      <w:r>
        <w:rPr>
          <w:rFonts w:hint="eastAsia" w:ascii="Times New Roman" w:hAnsi="Times New Roman" w:eastAsia="方正仿宋_GBK" w:cs="Times New Roman"/>
          <w:sz w:val="32"/>
          <w:szCs w:val="32"/>
          <w:lang w:eastAsia="zh-CN"/>
        </w:rPr>
        <w:t>。</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0.05</w:t>
      </w:r>
      <w:r>
        <w:rPr>
          <w:rFonts w:ascii="方正仿宋_GBK" w:hAnsi="方正仿宋_GBK" w:eastAsia="方正仿宋_GBK" w:cs="方正仿宋_GBK"/>
          <w:sz w:val="32"/>
          <w:szCs w:val="32"/>
          <w:shd w:val="clear" w:color="auto" w:fill="FFFFFF"/>
        </w:rPr>
        <w:t>万元，主要用于</w:t>
      </w:r>
      <w:r>
        <w:rPr>
          <w:rFonts w:hint="default" w:ascii="Times New Roman" w:hAnsi="Times New Roman" w:eastAsia="方正仿宋_GBK" w:cs="Times New Roman"/>
          <w:b w:val="0"/>
          <w:bCs w:val="0"/>
          <w:sz w:val="32"/>
          <w:szCs w:val="32"/>
          <w:shd w:val="clear" w:color="auto" w:fill="FFFFFF"/>
        </w:rPr>
        <w:t>接待</w:t>
      </w:r>
      <w:r>
        <w:rPr>
          <w:rFonts w:hint="default" w:ascii="Times New Roman" w:hAnsi="Times New Roman" w:eastAsia="方正仿宋_GBK" w:cs="Times New Roman"/>
          <w:sz w:val="32"/>
          <w:szCs w:val="32"/>
        </w:rPr>
        <w:t>接受县级相关部门检查指导工作发生的接待支出。</w:t>
      </w:r>
      <w:r>
        <w:rPr>
          <w:rFonts w:ascii="方正仿宋_GBK" w:hAnsi="方正仿宋_GBK" w:eastAsia="方正仿宋_GBK" w:cs="方正仿宋_GBK"/>
          <w:sz w:val="32"/>
          <w:szCs w:val="32"/>
          <w:shd w:val="clear" w:color="auto" w:fill="FFFFFF"/>
        </w:rPr>
        <w:t>费用支出较年初预算数减少0.01万元，下降16.67%，主要原因是</w:t>
      </w:r>
      <w:r>
        <w:rPr>
          <w:rFonts w:hint="default" w:ascii="Times New Roman" w:hAnsi="Times New Roman" w:eastAsia="方正仿宋_GBK" w:cs="Times New Roman"/>
          <w:sz w:val="32"/>
          <w:szCs w:val="32"/>
        </w:rPr>
        <w:t>强化公务接待支出管理，严格遵守公务接待开支范围和开支标准，严格控制陪餐人数</w:t>
      </w:r>
      <w:r>
        <w:rPr>
          <w:rFonts w:hint="eastAsia" w:ascii="Times New Roman" w:hAnsi="Times New Roman" w:eastAsia="方正仿宋_GBK" w:cs="Times New Roman"/>
          <w:sz w:val="32"/>
          <w:szCs w:val="32"/>
          <w:lang w:eastAsia="zh-CN"/>
        </w:rPr>
        <w:t>。</w:t>
      </w:r>
      <w:r>
        <w:rPr>
          <w:rFonts w:ascii="方正仿宋_GBK" w:hAnsi="方正仿宋_GBK" w:eastAsia="方正仿宋_GBK" w:cs="方正仿宋_GBK"/>
          <w:sz w:val="32"/>
          <w:szCs w:val="32"/>
          <w:shd w:val="clear" w:color="auto" w:fill="FFFFFF"/>
        </w:rPr>
        <w:t>较上年支出数减少0.06万元，下降54.55%，主要原因是</w:t>
      </w:r>
      <w:r>
        <w:rPr>
          <w:rFonts w:hint="default" w:ascii="Times New Roman" w:hAnsi="Times New Roman" w:eastAsia="方正仿宋_GBK" w:cs="Times New Roman"/>
          <w:sz w:val="32"/>
          <w:szCs w:val="32"/>
        </w:rPr>
        <w:t>强化公务接待支出管理，严格遵守公务接待开支范围和开支标准，严格控制陪餐人数</w:t>
      </w:r>
      <w:r>
        <w:rPr>
          <w:rFonts w:hint="eastAsia" w:ascii="Times New Roman" w:hAnsi="Times New Roman" w:eastAsia="方正仿宋_GBK" w:cs="Times New Roman"/>
          <w:sz w:val="32"/>
          <w:szCs w:val="32"/>
          <w:lang w:eastAsia="zh-CN"/>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2</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13</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41.54</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（一）财政拨款会议费和培训费情况说明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default" w:ascii="Times New Roman" w:hAnsi="Times New Roman" w:eastAsia="方正仿宋_GBK" w:cs="Times New Roman"/>
          <w:sz w:val="32"/>
          <w:szCs w:val="32"/>
          <w:lang w:eastAsia="zh-CN"/>
        </w:rPr>
        <w:t>本单位为事业单位</w:t>
      </w:r>
      <w:r>
        <w:rPr>
          <w:rFonts w:hint="default" w:ascii="Times New Roman" w:hAnsi="Times New Roman" w:eastAsia="方正仿宋_GBK" w:cs="Times New Roman"/>
          <w:sz w:val="32"/>
          <w:szCs w:val="32"/>
        </w:rPr>
        <w:t>，财政未保障我单位会议费</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0.21</w:t>
      </w:r>
      <w:r>
        <w:rPr>
          <w:rFonts w:ascii="方正仿宋_GBK" w:hAnsi="方正仿宋_GBK" w:eastAsia="方正仿宋_GBK" w:cs="方正仿宋_GBK"/>
          <w:sz w:val="32"/>
          <w:szCs w:val="32"/>
          <w:shd w:val="clear" w:color="auto" w:fill="FFFFFF"/>
        </w:rPr>
        <w:t>万元，较上年决算数增加0.10万元，增长90.91%，主要原因是</w:t>
      </w:r>
      <w:r>
        <w:rPr>
          <w:rFonts w:hint="default" w:ascii="Times New Roman" w:hAnsi="Times New Roman" w:eastAsia="方正仿宋_GBK" w:cs="Times New Roman"/>
          <w:sz w:val="32"/>
          <w:szCs w:val="32"/>
          <w:lang w:eastAsia="zh-CN"/>
        </w:rPr>
        <w:t>本年度培训较去年有所增加</w:t>
      </w:r>
      <w:r>
        <w:rPr>
          <w:rFonts w:hint="eastAsia" w:ascii="Times New Roman" w:hAnsi="Times New Roman" w:eastAsia="方正仿宋_GBK" w:cs="Times New Roman"/>
          <w:sz w:val="32"/>
          <w:szCs w:val="32"/>
          <w:lang w:eastAsia="zh-CN"/>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按照部门决算列报口径，我单位不在机关运行经费统计范围之内。</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截至2023年12月31日，本单位共有车辆</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（四）政府采购支出情况说明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 </w:t>
      </w:r>
      <w:r>
        <w:rPr>
          <w:rFonts w:hint="default" w:ascii="Times New Roman" w:hAnsi="Times New Roman" w:eastAsia="方正仿宋_GBK" w:cs="Times New Roman"/>
          <w:b w:val="0"/>
          <w:bCs w:val="0"/>
          <w:color w:val="auto"/>
          <w:sz w:val="32"/>
          <w:szCs w:val="32"/>
          <w:shd w:val="clear" w:color="auto" w:fill="FFFFFF"/>
        </w:rPr>
        <w:t>2023年度我单位未发生政府采购事项，无相关经费支出。</w:t>
      </w:r>
    </w:p>
    <w:p>
      <w:pPr>
        <w:pStyle w:val="6"/>
        <w:numPr>
          <w:ilvl w:val="0"/>
          <w:numId w:val="1"/>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（一）单位自评情况</w:t>
      </w:r>
    </w:p>
    <w:p>
      <w:pPr>
        <w:pStyle w:val="11"/>
        <w:autoSpaceDE w:val="0"/>
        <w:ind w:firstLine="643"/>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我单位无一级项目、二级项目未开展绩效自评。</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（二）单位绩效评价情况</w:t>
      </w:r>
    </w:p>
    <w:p>
      <w:pPr>
        <w:pStyle w:val="11"/>
        <w:autoSpaceDE w:val="0"/>
        <w:ind w:firstLine="643"/>
        <w:rPr>
          <w:rFonts w:hint="default" w:ascii="Times New Roman" w:hAnsi="Times New Roman" w:eastAsia="楷体" w:cs="Times New Roman"/>
          <w:b w:val="0"/>
          <w:bCs w:val="0"/>
          <w:sz w:val="32"/>
          <w:szCs w:val="32"/>
          <w:highlight w:val="none"/>
          <w:shd w:val="clear" w:color="auto" w:fill="FFFFFF"/>
        </w:rPr>
      </w:pPr>
      <w:r>
        <w:rPr>
          <w:rFonts w:hint="default" w:ascii="Times New Roman" w:hAnsi="Times New Roman" w:eastAsia="楷体" w:cs="Times New Roman"/>
          <w:b w:val="0"/>
          <w:bCs w:val="0"/>
          <w:sz w:val="32"/>
          <w:szCs w:val="32"/>
          <w:highlight w:val="none"/>
          <w:shd w:val="clear" w:color="auto" w:fill="FFFFFF"/>
        </w:rPr>
        <w:t>我单位未组织开展绩效评价。</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（三）财政绩效评价情况</w:t>
      </w:r>
    </w:p>
    <w:p>
      <w:pPr>
        <w:pStyle w:val="6"/>
        <w:shd w:val="clear" w:color="auto" w:fill="FFFFFF"/>
        <w:rPr>
          <w:rFonts w:hint="default" w:ascii="Times New Roman" w:hAnsi="Times New Roman" w:eastAsia="楷体" w:cs="Times New Roman"/>
          <w:b w:val="0"/>
          <w:bCs w:val="0"/>
          <w:sz w:val="32"/>
          <w:szCs w:val="32"/>
          <w:highlight w:val="none"/>
          <w:shd w:val="clear" w:color="auto" w:fill="FFFFFF"/>
        </w:rPr>
      </w:pPr>
      <w:r>
        <w:rPr>
          <w:rFonts w:hint="default" w:ascii="Times New Roman" w:hAnsi="Times New Roman" w:eastAsia="楷体" w:cs="Times New Roman"/>
          <w:b w:val="0"/>
          <w:bCs w:val="0"/>
          <w:sz w:val="32"/>
          <w:szCs w:val="32"/>
          <w:highlight w:val="none"/>
          <w:shd w:val="clear" w:color="auto" w:fill="FFFFFF"/>
        </w:rPr>
        <w:t>市财政局未委托第三方对我单位开展绩效评价。</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hint="default" w:ascii="Times New Roman" w:hAnsi="Times New Roman" w:eastAsia="方正仿宋_GBK" w:cs="Times New Roman"/>
          <w:b w:val="0"/>
          <w:bCs w:val="0"/>
          <w:sz w:val="32"/>
          <w:szCs w:val="32"/>
          <w:shd w:val="clear" w:color="auto" w:fill="FFFFFF"/>
        </w:rPr>
        <w:t>本单位决算公开信息反馈和联系方式：</w:t>
      </w:r>
      <w:r>
        <w:rPr>
          <w:rFonts w:hint="eastAsia" w:ascii="Times New Roman" w:hAnsi="Times New Roman" w:eastAsia="方正仿宋_GBK" w:cs="Times New Roman"/>
          <w:b w:val="0"/>
          <w:bCs w:val="0"/>
          <w:color w:val="auto"/>
          <w:sz w:val="32"/>
          <w:szCs w:val="32"/>
          <w:shd w:val="clear" w:color="auto" w:fill="FFFFFF"/>
          <w:lang w:val="en-US" w:eastAsia="zh-CN"/>
        </w:rPr>
        <w:t>023-54830024。</w:t>
      </w:r>
    </w:p>
    <w:p>
      <w:pPr>
        <w:pStyle w:val="11"/>
        <w:autoSpaceDE w:val="0"/>
        <w:ind w:firstLine="0" w:firstLineChars="0"/>
        <w:rPr>
          <w:rStyle w:val="10"/>
          <w:rFonts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重庆市忠县洋渡镇综合行政执法大队</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77.09</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0.21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5.24</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2.82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65.98</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2.84</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77.09</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77.09</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77.09</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77.09</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重庆市忠县洋渡镇综合行政执法大队</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77.09</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77.09</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5.24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5.24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5.24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5.24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65.98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65.98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65.98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65.98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65.98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65.98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2.84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2.84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重庆市忠县洋渡镇综合行政执法大队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77.09</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77.09</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5.24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5.24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5.24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5.24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65.98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65.98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65.98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65.98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65.98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65.98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2.84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2.84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2.84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重庆市忠县洋渡镇综合行政执法大队</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77.09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65.98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65.98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77.09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77.09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77.09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77.09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77.09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77.09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重庆市忠县洋渡镇综合行政执法大队</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77.09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77.09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0.21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0.21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5.24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5.24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5.24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5.24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3.49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3.49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1.75</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2.82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2.82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2.82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2.82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2.18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2.18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0.64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0.64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65.98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65.98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65.98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65.98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65.98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65.98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2.84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2.84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2.84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2.84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2.84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2.84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重庆市忠县洋渡镇综合行政执法大队</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68.92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8.18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13.85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3.64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39.29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3.49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2.18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0.64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68.92</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8.18</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重庆市忠县洋渡镇综合行政执法大队</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重庆市忠县洋渡镇综合行政执法大队</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重庆市忠县洋渡镇综合行政执法大队</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13</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0.21</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ViNmIwNTQ2OGM0OTIwNTA4ZGQ0MzVkZTg3ZDAzNTg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2CF648A"/>
    <w:rsid w:val="03B87EA0"/>
    <w:rsid w:val="03E3214F"/>
    <w:rsid w:val="044C50BA"/>
    <w:rsid w:val="05BC6D49"/>
    <w:rsid w:val="06194FF1"/>
    <w:rsid w:val="06A2550B"/>
    <w:rsid w:val="06F80EE2"/>
    <w:rsid w:val="07001CCA"/>
    <w:rsid w:val="071A5948"/>
    <w:rsid w:val="075678DB"/>
    <w:rsid w:val="079D7CC7"/>
    <w:rsid w:val="08051BCA"/>
    <w:rsid w:val="080C2322"/>
    <w:rsid w:val="086C12F4"/>
    <w:rsid w:val="08705944"/>
    <w:rsid w:val="08BA052C"/>
    <w:rsid w:val="08DB07BA"/>
    <w:rsid w:val="095417D6"/>
    <w:rsid w:val="0969353F"/>
    <w:rsid w:val="098305D0"/>
    <w:rsid w:val="0A3317EA"/>
    <w:rsid w:val="0A5C4B69"/>
    <w:rsid w:val="0A86124A"/>
    <w:rsid w:val="0AB54CC0"/>
    <w:rsid w:val="0B9335CE"/>
    <w:rsid w:val="0BF2311A"/>
    <w:rsid w:val="0C727EF8"/>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5E17975"/>
    <w:rsid w:val="26396DF4"/>
    <w:rsid w:val="27167136"/>
    <w:rsid w:val="271B442C"/>
    <w:rsid w:val="27556A5A"/>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6A1D35"/>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1C30A8A"/>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7D4601F"/>
    <w:rsid w:val="781926BC"/>
    <w:rsid w:val="796D60A4"/>
    <w:rsid w:val="79A031D5"/>
    <w:rsid w:val="7A1525F7"/>
    <w:rsid w:val="7B420052"/>
    <w:rsid w:val="7BD06A28"/>
    <w:rsid w:val="7C3A7C0B"/>
    <w:rsid w:val="7C5248E4"/>
    <w:rsid w:val="7C566698"/>
    <w:rsid w:val="7C5866A3"/>
    <w:rsid w:val="7D7406BB"/>
    <w:rsid w:val="7DE33F4C"/>
    <w:rsid w:val="7DE94331"/>
    <w:rsid w:val="7F446A19"/>
    <w:rsid w:val="7F4B1D0E"/>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99"/>
    <w:rPr>
      <w:rFonts w:hint="eastAsia" w:ascii="宋体" w:hAnsi="宋体" w:eastAsia="宋体" w:cs="Times New Roman"/>
      <w:sz w:val="24"/>
      <w:szCs w:val="24"/>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5"/>
    <w:autoRedefine/>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autoRedefine/>
    <w:qFormat/>
    <w:uiPriority w:val="99"/>
    <w:pPr>
      <w:ind w:firstLine="420" w:firstLineChars="200"/>
    </w:pPr>
    <w:rPr>
      <w:rFonts w:hint="default"/>
    </w:rPr>
  </w:style>
  <w:style w:type="paragraph" w:customStyle="1" w:styleId="12">
    <w:name w:val="普通(网站) Char"/>
    <w:autoRedefine/>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李锝灵</cp:lastModifiedBy>
  <dcterms:modified xsi:type="dcterms:W3CDTF">2024-11-01T01:41:54Z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BB46EABDBB2749749395447164B066B3_12</vt:lpwstr>
  </property>
</Properties>
</file>